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5914" w:rsidRDefault="008A6C39">
      <w:pPr>
        <w:spacing w:before="240" w:after="240"/>
        <w:jc w:val="center"/>
        <w:rPr>
          <w:b/>
          <w:sz w:val="28"/>
          <w:szCs w:val="28"/>
        </w:rPr>
      </w:pPr>
      <w:r>
        <w:rPr>
          <w:b/>
          <w:sz w:val="28"/>
          <w:szCs w:val="28"/>
        </w:rPr>
        <w:t>Check list for “Adaptation Plan Development Process”</w:t>
      </w:r>
    </w:p>
    <w:p w:rsidR="004D5914" w:rsidRDefault="008A6C39">
      <w:pPr>
        <w:numPr>
          <w:ilvl w:val="0"/>
          <w:numId w:val="1"/>
        </w:numPr>
        <w:pBdr>
          <w:top w:val="nil"/>
          <w:left w:val="nil"/>
          <w:bottom w:val="nil"/>
          <w:right w:val="nil"/>
          <w:between w:val="nil"/>
        </w:pBdr>
        <w:spacing w:before="240" w:after="240"/>
        <w:jc w:val="center"/>
        <w:rPr>
          <w:b/>
          <w:color w:val="000000"/>
          <w:sz w:val="28"/>
          <w:szCs w:val="28"/>
        </w:rPr>
      </w:pPr>
      <w:bookmarkStart w:id="0" w:name="_heading=h.gjdgxs" w:colFirst="0" w:colLast="0"/>
      <w:bookmarkEnd w:id="0"/>
      <w:r>
        <w:rPr>
          <w:rFonts w:eastAsia="Arial"/>
          <w:b/>
          <w:color w:val="000000"/>
          <w:sz w:val="28"/>
          <w:szCs w:val="28"/>
        </w:rPr>
        <w:t xml:space="preserve">Monitoring and </w:t>
      </w:r>
      <w:sdt>
        <w:sdtPr>
          <w:tag w:val="goog_rdk_0"/>
          <w:id w:val="802506388"/>
        </w:sdtPr>
        <w:sdtEndPr/>
        <w:sdtContent/>
      </w:sdt>
      <w:r>
        <w:rPr>
          <w:rFonts w:eastAsia="Arial"/>
          <w:b/>
          <w:color w:val="000000"/>
          <w:sz w:val="28"/>
          <w:szCs w:val="28"/>
        </w:rPr>
        <w:t>evaluation</w:t>
      </w:r>
    </w:p>
    <w:p w:rsidR="004514C6" w:rsidRDefault="004514C6" w:rsidP="004514C6">
      <w:pPr>
        <w:spacing w:before="240" w:after="240"/>
        <w:jc w:val="both"/>
      </w:pPr>
      <w:r>
        <w:rPr>
          <w:noProof/>
        </w:rPr>
        <mc:AlternateContent>
          <mc:Choice Requires="wps">
            <w:drawing>
              <wp:anchor distT="45720" distB="45720" distL="114300" distR="114300" simplePos="0" relativeHeight="251659264" behindDoc="0" locked="0" layoutInCell="1" allowOverlap="1" wp14:anchorId="5FD0DDC2" wp14:editId="231DFB8C">
                <wp:simplePos x="0" y="0"/>
                <wp:positionH relativeFrom="margin">
                  <wp:align>left</wp:align>
                </wp:positionH>
                <wp:positionV relativeFrom="paragraph">
                  <wp:posOffset>739775</wp:posOffset>
                </wp:positionV>
                <wp:extent cx="8839200" cy="110490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0" cy="1104900"/>
                        </a:xfrm>
                        <a:prstGeom prst="rect">
                          <a:avLst/>
                        </a:prstGeom>
                        <a:solidFill>
                          <a:srgbClr val="D6E3A5"/>
                        </a:solidFill>
                        <a:ln w="9525">
                          <a:noFill/>
                          <a:miter lim="800000"/>
                          <a:headEnd/>
                          <a:tailEnd/>
                        </a:ln>
                      </wps:spPr>
                      <wps:txbx>
                        <w:txbxContent>
                          <w:p w:rsidR="004514C6" w:rsidRDefault="004514C6" w:rsidP="004514C6">
                            <w:pPr>
                              <w:jc w:val="both"/>
                            </w:pPr>
                            <w:r w:rsidRPr="004514C6">
                              <w:t>Finally, implementation of the adaptation plan should be monitored and evaluated. M&amp;E is useful for understanding the status of the adaptation plan, verifying its effectiveness, and identifying any gaps. The results of M&amp;E need to be reflected in the revised adaptation plan and subsequent implementation processes. M&amp;E is an essential element to ensure that the adaptation plan is verified, updated, and adaptively managed according to any changes in circumstances.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D0DDC2" id="_x0000_t202" coordsize="21600,21600" o:spt="202" path="m,l,21600r21600,l21600,xe">
                <v:stroke joinstyle="miter"/>
                <v:path gradientshapeok="t" o:connecttype="rect"/>
              </v:shapetype>
              <v:shape id="テキスト ボックス 2" o:spid="_x0000_s1026" type="#_x0000_t202" style="position:absolute;left:0;text-align:left;margin-left:0;margin-top:58.25pt;width:696pt;height:87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" fillcolor="#d6e3a5" stroked="f">
                <v:textbox>
                  <w:txbxContent>
                    <w:p w14:paraId="2A2D1032" w14:textId="4675CEA1" w:rsidR="004514C6" w:rsidRDefault="004514C6" w:rsidP="004514C6">
                      <w:pPr>
                        <w:jc w:val="both"/>
                      </w:pPr>
                      <w:r w:rsidRPr="004514C6">
                        <w:t>Finally, implementation of the adaptation plan should be monitored and evaluated. M&amp;E is useful for understanding the status of the adaptation plan, verifying its effectiveness, and identifying any gaps. The results of M&amp;E need to be reflected in the revised adaptation plan and subsequent implementation processes. M&amp;E is an essential element to ensure that the adaptation plan is verified, updated, and adaptively managed according to any changes in circumstances.</w:t>
                      </w:r>
                    </w:p>
                  </w:txbxContent>
                </v:textbox>
                <w10:wrap type="square" anchorx="margin"/>
              </v:shape>
            </w:pict>
          </mc:Fallback>
        </mc:AlternateContent>
      </w:r>
      <w:r w:rsidRPr="004514C6">
        <w:t>This checklist is developed for national / local planners to self-assess work on developing climate change adaptation plans. The items listed here are only examples, and that additional processes may or may not be required depending on the country or district. The list therefore can be edited as appropriate according to the situation in each country or district.</w:t>
      </w:r>
    </w:p>
    <w:p w:rsidR="004514C6" w:rsidRDefault="004514C6" w:rsidP="004514C6">
      <w:pPr>
        <w:spacing w:before="240" w:after="240"/>
        <w:jc w:val="both"/>
      </w:pPr>
    </w:p>
    <w:p w:rsidR="004514C6" w:rsidRDefault="004514C6" w:rsidP="004514C6">
      <w:pPr>
        <w:spacing w:before="240" w:after="240"/>
        <w:jc w:val="both"/>
      </w:pPr>
      <w:r w:rsidRPr="00EB478A">
        <w:t xml:space="preserve">Place ‘X’ within ‘Yes’ box </w:t>
      </w:r>
      <w:r>
        <w:t xml:space="preserve">if the criteria is undergoing or already achieved, </w:t>
      </w:r>
      <w:r w:rsidRPr="00EB478A">
        <w:t>and make any relevant comments.</w:t>
      </w:r>
    </w:p>
    <w:p w:rsidR="004514C6" w:rsidRDefault="004514C6">
      <w:pPr>
        <w:spacing w:before="240" w:after="240"/>
        <w:jc w:val="both"/>
      </w:pPr>
    </w:p>
    <w:p w:rsidR="004D5914" w:rsidRDefault="008A6C39">
      <w:pPr>
        <w:spacing w:before="240" w:after="240"/>
        <w:rPr>
          <w:b/>
          <w:u w:val="single"/>
        </w:rPr>
      </w:pPr>
      <w:r>
        <w:rPr>
          <w:b/>
          <w:u w:val="single"/>
        </w:rPr>
        <w:t>Monitoring</w:t>
      </w:r>
      <w:r w:rsidR="004514C6">
        <w:rPr>
          <w:b/>
          <w:u w:val="single"/>
        </w:rPr>
        <w:t xml:space="preserve"> and</w:t>
      </w:r>
      <w:r>
        <w:rPr>
          <w:b/>
          <w:u w:val="single"/>
        </w:rPr>
        <w:t xml:space="preserve"> evaluation</w:t>
      </w:r>
    </w:p>
    <w:tbl>
      <w:tblPr>
        <w:tblStyle w:val="afe"/>
        <w:tblW w:w="140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99"/>
        <w:gridCol w:w="1560"/>
        <w:gridCol w:w="708"/>
        <w:gridCol w:w="4948"/>
      </w:tblGrid>
      <w:tr w:rsidR="004D5914" w:rsidTr="004514C6">
        <w:tc>
          <w:tcPr>
            <w:tcW w:w="6799" w:type="dxa"/>
            <w:shd w:val="clear" w:color="auto" w:fill="BDD270"/>
          </w:tcPr>
          <w:p w:rsidR="004D5914" w:rsidRDefault="008A6C39">
            <w:pPr>
              <w:rPr>
                <w:rFonts w:ascii="Arial" w:eastAsia="Arial" w:hAnsi="Arial" w:cs="Arial"/>
                <w:b/>
                <w:sz w:val="21"/>
                <w:szCs w:val="21"/>
              </w:rPr>
            </w:pPr>
            <w:r>
              <w:rPr>
                <w:rFonts w:ascii="Arial" w:eastAsia="Arial" w:hAnsi="Arial" w:cs="Arial"/>
                <w:b/>
                <w:sz w:val="21"/>
                <w:szCs w:val="21"/>
              </w:rPr>
              <w:t>Criteria</w:t>
            </w:r>
          </w:p>
        </w:tc>
        <w:tc>
          <w:tcPr>
            <w:tcW w:w="1560" w:type="dxa"/>
            <w:shd w:val="clear" w:color="auto" w:fill="BDD270"/>
          </w:tcPr>
          <w:p w:rsidR="004D5914" w:rsidRDefault="008A6C39">
            <w:pPr>
              <w:rPr>
                <w:rFonts w:ascii="Arial" w:eastAsia="Arial" w:hAnsi="Arial" w:cs="Arial"/>
                <w:b/>
                <w:sz w:val="21"/>
                <w:szCs w:val="21"/>
              </w:rPr>
            </w:pPr>
            <w:r>
              <w:rPr>
                <w:rFonts w:ascii="Arial" w:eastAsia="Arial" w:hAnsi="Arial" w:cs="Arial"/>
                <w:b/>
                <w:sz w:val="21"/>
                <w:szCs w:val="21"/>
              </w:rPr>
              <w:t>Lead</w:t>
            </w:r>
          </w:p>
        </w:tc>
        <w:tc>
          <w:tcPr>
            <w:tcW w:w="708" w:type="dxa"/>
            <w:shd w:val="clear" w:color="auto" w:fill="BDD270"/>
          </w:tcPr>
          <w:p w:rsidR="004D5914" w:rsidRDefault="008A6C39">
            <w:pPr>
              <w:rPr>
                <w:rFonts w:ascii="Arial" w:eastAsia="Arial" w:hAnsi="Arial" w:cs="Arial"/>
                <w:b/>
                <w:sz w:val="21"/>
                <w:szCs w:val="21"/>
              </w:rPr>
            </w:pPr>
            <w:r>
              <w:rPr>
                <w:rFonts w:ascii="Arial" w:eastAsia="Arial" w:hAnsi="Arial" w:cs="Arial"/>
                <w:b/>
                <w:sz w:val="21"/>
                <w:szCs w:val="21"/>
              </w:rPr>
              <w:t>Yes</w:t>
            </w:r>
          </w:p>
        </w:tc>
        <w:tc>
          <w:tcPr>
            <w:tcW w:w="4948" w:type="dxa"/>
            <w:shd w:val="clear" w:color="auto" w:fill="BDD270"/>
          </w:tcPr>
          <w:p w:rsidR="004D5914" w:rsidRDefault="008A6C39">
            <w:pPr>
              <w:rPr>
                <w:rFonts w:ascii="Arial" w:eastAsia="Arial" w:hAnsi="Arial" w:cs="Arial"/>
                <w:b/>
                <w:sz w:val="21"/>
                <w:szCs w:val="21"/>
              </w:rPr>
            </w:pPr>
            <w:r>
              <w:rPr>
                <w:rFonts w:ascii="Arial" w:eastAsia="Arial" w:hAnsi="Arial" w:cs="Arial"/>
                <w:b/>
                <w:sz w:val="21"/>
                <w:szCs w:val="21"/>
              </w:rPr>
              <w:t>Comments</w:t>
            </w:r>
          </w:p>
        </w:tc>
      </w:tr>
      <w:tr w:rsidR="004D5914" w:rsidTr="004514C6">
        <w:tc>
          <w:tcPr>
            <w:tcW w:w="14015" w:type="dxa"/>
            <w:gridSpan w:val="4"/>
            <w:shd w:val="clear" w:color="auto" w:fill="D6E3A5"/>
          </w:tcPr>
          <w:p w:rsidR="004D5914" w:rsidRDefault="008A6C39">
            <w:pPr>
              <w:rPr>
                <w:rFonts w:ascii="Arial" w:eastAsia="Arial" w:hAnsi="Arial" w:cs="Arial"/>
                <w:b/>
                <w:sz w:val="21"/>
                <w:szCs w:val="21"/>
              </w:rPr>
            </w:pPr>
            <w:r>
              <w:rPr>
                <w:rFonts w:ascii="Arial" w:eastAsia="Arial" w:hAnsi="Arial" w:cs="Arial"/>
                <w:b/>
                <w:sz w:val="21"/>
                <w:szCs w:val="21"/>
              </w:rPr>
              <w:t>Develop M&amp;E framework</w:t>
            </w:r>
          </w:p>
        </w:tc>
      </w:tr>
      <w:tr w:rsidR="004D5914">
        <w:trPr>
          <w:trHeight w:val="210"/>
        </w:trPr>
        <w:tc>
          <w:tcPr>
            <w:tcW w:w="6799" w:type="dxa"/>
          </w:tcPr>
          <w:p w:rsidR="004D5914" w:rsidRDefault="008A6C39">
            <w:pPr>
              <w:rPr>
                <w:rFonts w:ascii="Arial" w:eastAsia="Arial" w:hAnsi="Arial" w:cs="Arial"/>
                <w:sz w:val="21"/>
                <w:szCs w:val="21"/>
              </w:rPr>
            </w:pPr>
            <w:r>
              <w:rPr>
                <w:rFonts w:ascii="Arial" w:eastAsia="Arial" w:hAnsi="Arial" w:cs="Arial"/>
                <w:sz w:val="21"/>
                <w:szCs w:val="21"/>
              </w:rPr>
              <w:t>Clarify the objectives and key components of a country's M&amp;E system as well as a responsible authority and budgeting. Those could be also included in the adaptation plan document itself.</w:t>
            </w:r>
          </w:p>
        </w:tc>
        <w:tc>
          <w:tcPr>
            <w:tcW w:w="1560" w:type="dxa"/>
            <w:vMerge w:val="restart"/>
          </w:tcPr>
          <w:p w:rsidR="004D5914" w:rsidRDefault="008A6C39">
            <w:pPr>
              <w:rPr>
                <w:rFonts w:ascii="Arial" w:eastAsia="Arial" w:hAnsi="Arial" w:cs="Arial"/>
                <w:sz w:val="21"/>
                <w:szCs w:val="21"/>
              </w:rPr>
            </w:pPr>
            <w:r>
              <w:rPr>
                <w:rFonts w:ascii="Arial" w:eastAsia="Arial" w:hAnsi="Arial" w:cs="Arial"/>
                <w:sz w:val="21"/>
                <w:szCs w:val="21"/>
              </w:rPr>
              <w:t>NAP Taskforce and responsible authority for M&amp;E</w:t>
            </w:r>
          </w:p>
        </w:tc>
        <w:tc>
          <w:tcPr>
            <w:tcW w:w="708" w:type="dxa"/>
          </w:tcPr>
          <w:p w:rsidR="004D5914" w:rsidRDefault="004D5914">
            <w:pPr>
              <w:rPr>
                <w:rFonts w:ascii="Arial" w:eastAsia="Arial" w:hAnsi="Arial" w:cs="Arial"/>
                <w:sz w:val="21"/>
                <w:szCs w:val="21"/>
              </w:rPr>
            </w:pPr>
          </w:p>
        </w:tc>
        <w:tc>
          <w:tcPr>
            <w:tcW w:w="4948" w:type="dxa"/>
          </w:tcPr>
          <w:p w:rsidR="004D5914" w:rsidRDefault="004D5914">
            <w:pPr>
              <w:rPr>
                <w:rFonts w:ascii="Arial" w:eastAsia="Arial" w:hAnsi="Arial" w:cs="Arial"/>
                <w:sz w:val="21"/>
                <w:szCs w:val="21"/>
              </w:rPr>
            </w:pPr>
          </w:p>
        </w:tc>
      </w:tr>
      <w:tr w:rsidR="004D5914">
        <w:trPr>
          <w:trHeight w:val="210"/>
        </w:trPr>
        <w:tc>
          <w:tcPr>
            <w:tcW w:w="6799" w:type="dxa"/>
          </w:tcPr>
          <w:p w:rsidR="004D5914" w:rsidRDefault="008A6C39">
            <w:pPr>
              <w:rPr>
                <w:rFonts w:ascii="Arial" w:eastAsia="Arial" w:hAnsi="Arial" w:cs="Arial"/>
                <w:sz w:val="21"/>
                <w:szCs w:val="21"/>
              </w:rPr>
            </w:pPr>
            <w:r>
              <w:rPr>
                <w:rFonts w:ascii="Arial" w:eastAsia="Arial" w:hAnsi="Arial" w:cs="Arial"/>
                <w:sz w:val="21"/>
                <w:szCs w:val="21"/>
              </w:rPr>
              <w:t>Identify the scope and focus, the targets to be followed, as well as the timeframe of the M&amp;E system.</w:t>
            </w:r>
          </w:p>
        </w:tc>
        <w:tc>
          <w:tcPr>
            <w:tcW w:w="1560" w:type="dxa"/>
            <w:vMerge/>
          </w:tcPr>
          <w:p w:rsidR="004D5914" w:rsidRDefault="004D5914">
            <w:pPr>
              <w:widowControl w:val="0"/>
              <w:pBdr>
                <w:top w:val="nil"/>
                <w:left w:val="nil"/>
                <w:bottom w:val="nil"/>
                <w:right w:val="nil"/>
                <w:between w:val="nil"/>
              </w:pBdr>
              <w:rPr>
                <w:rFonts w:ascii="Arial" w:eastAsia="Arial" w:hAnsi="Arial" w:cs="Arial"/>
                <w:sz w:val="21"/>
                <w:szCs w:val="21"/>
              </w:rPr>
            </w:pPr>
          </w:p>
        </w:tc>
        <w:tc>
          <w:tcPr>
            <w:tcW w:w="708" w:type="dxa"/>
          </w:tcPr>
          <w:p w:rsidR="004D5914" w:rsidRDefault="004D5914">
            <w:pPr>
              <w:rPr>
                <w:rFonts w:ascii="Arial" w:eastAsia="Arial" w:hAnsi="Arial" w:cs="Arial"/>
                <w:sz w:val="21"/>
                <w:szCs w:val="21"/>
              </w:rPr>
            </w:pPr>
          </w:p>
        </w:tc>
        <w:tc>
          <w:tcPr>
            <w:tcW w:w="4948" w:type="dxa"/>
          </w:tcPr>
          <w:p w:rsidR="004D5914" w:rsidRDefault="004D5914">
            <w:pPr>
              <w:rPr>
                <w:rFonts w:ascii="Arial" w:eastAsia="Arial" w:hAnsi="Arial" w:cs="Arial"/>
                <w:sz w:val="21"/>
                <w:szCs w:val="21"/>
              </w:rPr>
            </w:pPr>
          </w:p>
        </w:tc>
      </w:tr>
      <w:tr w:rsidR="004D5914">
        <w:trPr>
          <w:trHeight w:val="210"/>
        </w:trPr>
        <w:tc>
          <w:tcPr>
            <w:tcW w:w="6799" w:type="dxa"/>
          </w:tcPr>
          <w:p w:rsidR="004D5914" w:rsidRDefault="008A6C39">
            <w:pPr>
              <w:rPr>
                <w:rFonts w:ascii="Arial" w:eastAsia="Arial" w:hAnsi="Arial" w:cs="Arial"/>
                <w:sz w:val="21"/>
                <w:szCs w:val="21"/>
              </w:rPr>
            </w:pPr>
            <w:r>
              <w:rPr>
                <w:rFonts w:ascii="Arial" w:eastAsia="Arial" w:hAnsi="Arial" w:cs="Arial"/>
                <w:sz w:val="21"/>
                <w:szCs w:val="21"/>
              </w:rPr>
              <w:t>To the extent appropriate, design the M&amp;E system as to provide learning and feedback that will help improve the adaptation plan.</w:t>
            </w:r>
          </w:p>
        </w:tc>
        <w:tc>
          <w:tcPr>
            <w:tcW w:w="1560" w:type="dxa"/>
            <w:vMerge/>
          </w:tcPr>
          <w:p w:rsidR="004D5914" w:rsidRDefault="004D5914">
            <w:pPr>
              <w:widowControl w:val="0"/>
              <w:pBdr>
                <w:top w:val="nil"/>
                <w:left w:val="nil"/>
                <w:bottom w:val="nil"/>
                <w:right w:val="nil"/>
                <w:between w:val="nil"/>
              </w:pBdr>
              <w:rPr>
                <w:rFonts w:ascii="Arial" w:eastAsia="Arial" w:hAnsi="Arial" w:cs="Arial"/>
                <w:sz w:val="21"/>
                <w:szCs w:val="21"/>
              </w:rPr>
            </w:pPr>
          </w:p>
        </w:tc>
        <w:tc>
          <w:tcPr>
            <w:tcW w:w="708" w:type="dxa"/>
          </w:tcPr>
          <w:p w:rsidR="004D5914" w:rsidRDefault="004D5914">
            <w:pPr>
              <w:rPr>
                <w:rFonts w:ascii="Arial" w:eastAsia="Arial" w:hAnsi="Arial" w:cs="Arial"/>
                <w:sz w:val="21"/>
                <w:szCs w:val="21"/>
              </w:rPr>
            </w:pPr>
            <w:bookmarkStart w:id="1" w:name="_GoBack"/>
            <w:bookmarkEnd w:id="1"/>
          </w:p>
        </w:tc>
        <w:tc>
          <w:tcPr>
            <w:tcW w:w="4948" w:type="dxa"/>
          </w:tcPr>
          <w:p w:rsidR="004D5914" w:rsidRDefault="004D5914">
            <w:pPr>
              <w:rPr>
                <w:rFonts w:ascii="Arial" w:eastAsia="Arial" w:hAnsi="Arial" w:cs="Arial"/>
                <w:sz w:val="21"/>
                <w:szCs w:val="21"/>
              </w:rPr>
            </w:pPr>
          </w:p>
        </w:tc>
      </w:tr>
      <w:tr w:rsidR="004D5914" w:rsidTr="004514C6">
        <w:tc>
          <w:tcPr>
            <w:tcW w:w="14015" w:type="dxa"/>
            <w:gridSpan w:val="4"/>
            <w:shd w:val="clear" w:color="auto" w:fill="D6E3A5"/>
          </w:tcPr>
          <w:p w:rsidR="004D5914" w:rsidRDefault="008A6C39">
            <w:pPr>
              <w:rPr>
                <w:rFonts w:ascii="Arial" w:eastAsia="Arial" w:hAnsi="Arial" w:cs="Arial"/>
                <w:b/>
                <w:sz w:val="21"/>
                <w:szCs w:val="21"/>
              </w:rPr>
            </w:pPr>
            <w:r>
              <w:rPr>
                <w:rFonts w:ascii="Arial" w:eastAsia="Arial" w:hAnsi="Arial" w:cs="Arial"/>
                <w:b/>
                <w:sz w:val="21"/>
                <w:szCs w:val="21"/>
              </w:rPr>
              <w:lastRenderedPageBreak/>
              <w:t>Adaptation indicators</w:t>
            </w:r>
          </w:p>
        </w:tc>
      </w:tr>
      <w:tr w:rsidR="004D5914">
        <w:tc>
          <w:tcPr>
            <w:tcW w:w="6799" w:type="dxa"/>
          </w:tcPr>
          <w:p w:rsidR="004D5914" w:rsidRDefault="008A6C39">
            <w:pPr>
              <w:rPr>
                <w:rFonts w:ascii="Arial" w:eastAsia="Arial" w:hAnsi="Arial" w:cs="Arial"/>
                <w:sz w:val="21"/>
                <w:szCs w:val="21"/>
              </w:rPr>
            </w:pPr>
            <w:r>
              <w:rPr>
                <w:rFonts w:ascii="Arial" w:eastAsia="Arial" w:hAnsi="Arial" w:cs="Arial"/>
                <w:sz w:val="21"/>
                <w:szCs w:val="21"/>
              </w:rPr>
              <w:t>For the contents identified for evaluation, define metrics for documenting progress, measuring and communicating levels of effectiveness and assessing gaps.</w:t>
            </w:r>
          </w:p>
        </w:tc>
        <w:tc>
          <w:tcPr>
            <w:tcW w:w="1560" w:type="dxa"/>
            <w:vMerge w:val="restart"/>
          </w:tcPr>
          <w:p w:rsidR="004D5914" w:rsidRDefault="008A6C39">
            <w:pPr>
              <w:rPr>
                <w:rFonts w:ascii="Arial" w:eastAsia="Arial" w:hAnsi="Arial" w:cs="Arial"/>
                <w:sz w:val="21"/>
                <w:szCs w:val="21"/>
              </w:rPr>
            </w:pPr>
            <w:r>
              <w:rPr>
                <w:rFonts w:ascii="Arial" w:eastAsia="Arial" w:hAnsi="Arial" w:cs="Arial"/>
                <w:sz w:val="21"/>
                <w:szCs w:val="21"/>
              </w:rPr>
              <w:t>Responsible authority for M&amp;E</w:t>
            </w:r>
          </w:p>
        </w:tc>
        <w:tc>
          <w:tcPr>
            <w:tcW w:w="708" w:type="dxa"/>
          </w:tcPr>
          <w:p w:rsidR="004D5914" w:rsidRDefault="004D5914">
            <w:pPr>
              <w:rPr>
                <w:rFonts w:ascii="Arial" w:eastAsia="Arial" w:hAnsi="Arial" w:cs="Arial"/>
                <w:sz w:val="21"/>
                <w:szCs w:val="21"/>
              </w:rPr>
            </w:pPr>
          </w:p>
        </w:tc>
        <w:tc>
          <w:tcPr>
            <w:tcW w:w="4948" w:type="dxa"/>
          </w:tcPr>
          <w:p w:rsidR="004D5914" w:rsidRDefault="004D5914">
            <w:pPr>
              <w:rPr>
                <w:rFonts w:ascii="Arial" w:eastAsia="Arial" w:hAnsi="Arial" w:cs="Arial"/>
                <w:sz w:val="21"/>
                <w:szCs w:val="21"/>
              </w:rPr>
            </w:pPr>
          </w:p>
        </w:tc>
      </w:tr>
      <w:tr w:rsidR="004D5914">
        <w:tc>
          <w:tcPr>
            <w:tcW w:w="6799" w:type="dxa"/>
          </w:tcPr>
          <w:p w:rsidR="004D5914" w:rsidRDefault="008A6C39">
            <w:pPr>
              <w:rPr>
                <w:rFonts w:ascii="Arial" w:eastAsia="Arial" w:hAnsi="Arial" w:cs="Arial"/>
                <w:sz w:val="21"/>
                <w:szCs w:val="21"/>
              </w:rPr>
            </w:pPr>
            <w:r>
              <w:rPr>
                <w:rFonts w:ascii="Arial" w:eastAsia="Arial" w:hAnsi="Arial" w:cs="Arial"/>
                <w:sz w:val="21"/>
                <w:szCs w:val="21"/>
              </w:rPr>
              <w:t>Collect information and relevant data on evaluation indicators and evaluate on a regular basis over a defined period of time.</w:t>
            </w:r>
          </w:p>
        </w:tc>
        <w:tc>
          <w:tcPr>
            <w:tcW w:w="1560" w:type="dxa"/>
            <w:vMerge/>
          </w:tcPr>
          <w:p w:rsidR="004D5914" w:rsidRDefault="004D5914">
            <w:pPr>
              <w:widowControl w:val="0"/>
              <w:pBdr>
                <w:top w:val="nil"/>
                <w:left w:val="nil"/>
                <w:bottom w:val="nil"/>
                <w:right w:val="nil"/>
                <w:between w:val="nil"/>
              </w:pBdr>
              <w:spacing w:line="276" w:lineRule="auto"/>
              <w:rPr>
                <w:rFonts w:ascii="Arial" w:eastAsia="Arial" w:hAnsi="Arial" w:cs="Arial"/>
                <w:sz w:val="21"/>
                <w:szCs w:val="21"/>
              </w:rPr>
            </w:pPr>
          </w:p>
        </w:tc>
        <w:tc>
          <w:tcPr>
            <w:tcW w:w="708" w:type="dxa"/>
          </w:tcPr>
          <w:p w:rsidR="004D5914" w:rsidRDefault="004D5914">
            <w:pPr>
              <w:rPr>
                <w:rFonts w:ascii="Arial" w:eastAsia="Arial" w:hAnsi="Arial" w:cs="Arial"/>
                <w:sz w:val="21"/>
                <w:szCs w:val="21"/>
              </w:rPr>
            </w:pPr>
          </w:p>
        </w:tc>
        <w:tc>
          <w:tcPr>
            <w:tcW w:w="4948" w:type="dxa"/>
          </w:tcPr>
          <w:p w:rsidR="004D5914" w:rsidRDefault="004D5914">
            <w:pPr>
              <w:rPr>
                <w:rFonts w:ascii="Arial" w:eastAsia="Arial" w:hAnsi="Arial" w:cs="Arial"/>
                <w:sz w:val="21"/>
                <w:szCs w:val="21"/>
              </w:rPr>
            </w:pPr>
          </w:p>
        </w:tc>
      </w:tr>
    </w:tbl>
    <w:p w:rsidR="004514C6" w:rsidRDefault="004514C6" w:rsidP="004514C6">
      <w:pPr>
        <w:spacing w:before="240" w:after="240"/>
        <w:rPr>
          <w:b/>
          <w:u w:val="single"/>
        </w:rPr>
      </w:pPr>
      <w:bookmarkStart w:id="2" w:name="_heading=h.1fob9te" w:colFirst="0" w:colLast="0"/>
      <w:bookmarkEnd w:id="2"/>
    </w:p>
    <w:p w:rsidR="004D5914" w:rsidRDefault="004514C6">
      <w:pPr>
        <w:spacing w:before="240" w:after="240"/>
        <w:rPr>
          <w:b/>
          <w:u w:val="single"/>
        </w:rPr>
      </w:pPr>
      <w:r>
        <w:rPr>
          <w:b/>
          <w:u w:val="single"/>
        </w:rPr>
        <w:t>Review and updating</w:t>
      </w:r>
    </w:p>
    <w:tbl>
      <w:tblPr>
        <w:tblStyle w:val="afe"/>
        <w:tblW w:w="140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99"/>
        <w:gridCol w:w="1560"/>
        <w:gridCol w:w="708"/>
        <w:gridCol w:w="4948"/>
      </w:tblGrid>
      <w:tr w:rsidR="004514C6" w:rsidTr="0004499B">
        <w:tc>
          <w:tcPr>
            <w:tcW w:w="6799" w:type="dxa"/>
            <w:shd w:val="clear" w:color="auto" w:fill="BDD270"/>
          </w:tcPr>
          <w:p w:rsidR="004514C6" w:rsidRDefault="004514C6" w:rsidP="0004499B">
            <w:pPr>
              <w:rPr>
                <w:rFonts w:ascii="Arial" w:eastAsia="Arial" w:hAnsi="Arial" w:cs="Arial"/>
                <w:b/>
                <w:sz w:val="21"/>
                <w:szCs w:val="21"/>
              </w:rPr>
            </w:pPr>
            <w:r>
              <w:rPr>
                <w:rFonts w:ascii="Arial" w:eastAsia="Arial" w:hAnsi="Arial" w:cs="Arial"/>
                <w:b/>
                <w:sz w:val="21"/>
                <w:szCs w:val="21"/>
              </w:rPr>
              <w:t>Criteria</w:t>
            </w:r>
          </w:p>
        </w:tc>
        <w:tc>
          <w:tcPr>
            <w:tcW w:w="1560" w:type="dxa"/>
            <w:shd w:val="clear" w:color="auto" w:fill="BDD270"/>
          </w:tcPr>
          <w:p w:rsidR="004514C6" w:rsidRDefault="004514C6" w:rsidP="0004499B">
            <w:pPr>
              <w:rPr>
                <w:rFonts w:ascii="Arial" w:eastAsia="Arial" w:hAnsi="Arial" w:cs="Arial"/>
                <w:b/>
                <w:sz w:val="21"/>
                <w:szCs w:val="21"/>
              </w:rPr>
            </w:pPr>
            <w:r>
              <w:rPr>
                <w:rFonts w:ascii="Arial" w:eastAsia="Arial" w:hAnsi="Arial" w:cs="Arial"/>
                <w:b/>
                <w:sz w:val="21"/>
                <w:szCs w:val="21"/>
              </w:rPr>
              <w:t>Lead</w:t>
            </w:r>
          </w:p>
        </w:tc>
        <w:tc>
          <w:tcPr>
            <w:tcW w:w="708" w:type="dxa"/>
            <w:shd w:val="clear" w:color="auto" w:fill="BDD270"/>
          </w:tcPr>
          <w:p w:rsidR="004514C6" w:rsidRDefault="004514C6" w:rsidP="0004499B">
            <w:pPr>
              <w:rPr>
                <w:rFonts w:ascii="Arial" w:eastAsia="Arial" w:hAnsi="Arial" w:cs="Arial"/>
                <w:b/>
                <w:sz w:val="21"/>
                <w:szCs w:val="21"/>
              </w:rPr>
            </w:pPr>
            <w:r>
              <w:rPr>
                <w:rFonts w:ascii="Arial" w:eastAsia="Arial" w:hAnsi="Arial" w:cs="Arial"/>
                <w:b/>
                <w:sz w:val="21"/>
                <w:szCs w:val="21"/>
              </w:rPr>
              <w:t>Yes</w:t>
            </w:r>
          </w:p>
        </w:tc>
        <w:tc>
          <w:tcPr>
            <w:tcW w:w="4948" w:type="dxa"/>
            <w:shd w:val="clear" w:color="auto" w:fill="BDD270"/>
          </w:tcPr>
          <w:p w:rsidR="004514C6" w:rsidRDefault="004514C6" w:rsidP="0004499B">
            <w:pPr>
              <w:rPr>
                <w:rFonts w:ascii="Arial" w:eastAsia="Arial" w:hAnsi="Arial" w:cs="Arial"/>
                <w:b/>
                <w:sz w:val="21"/>
                <w:szCs w:val="21"/>
              </w:rPr>
            </w:pPr>
            <w:r>
              <w:rPr>
                <w:rFonts w:ascii="Arial" w:eastAsia="Arial" w:hAnsi="Arial" w:cs="Arial"/>
                <w:b/>
                <w:sz w:val="21"/>
                <w:szCs w:val="21"/>
              </w:rPr>
              <w:t>Comments</w:t>
            </w:r>
          </w:p>
        </w:tc>
      </w:tr>
      <w:tr w:rsidR="004514C6" w:rsidTr="004514C6">
        <w:tc>
          <w:tcPr>
            <w:tcW w:w="14015" w:type="dxa"/>
            <w:gridSpan w:val="4"/>
            <w:shd w:val="clear" w:color="auto" w:fill="D6E3A5"/>
          </w:tcPr>
          <w:p w:rsidR="004514C6" w:rsidRDefault="004514C6" w:rsidP="0004499B">
            <w:pPr>
              <w:rPr>
                <w:rFonts w:ascii="Arial" w:eastAsia="Arial" w:hAnsi="Arial" w:cs="Arial"/>
                <w:b/>
                <w:sz w:val="21"/>
                <w:szCs w:val="21"/>
              </w:rPr>
            </w:pPr>
            <w:r>
              <w:rPr>
                <w:rFonts w:ascii="Arial" w:eastAsia="Arial" w:hAnsi="Arial" w:cs="Arial"/>
                <w:b/>
                <w:sz w:val="21"/>
                <w:szCs w:val="21"/>
              </w:rPr>
              <w:t>Review and updating of the adaptation plan</w:t>
            </w:r>
          </w:p>
        </w:tc>
      </w:tr>
      <w:tr w:rsidR="004514C6" w:rsidTr="0004499B">
        <w:trPr>
          <w:trHeight w:val="754"/>
        </w:trPr>
        <w:tc>
          <w:tcPr>
            <w:tcW w:w="6799" w:type="dxa"/>
          </w:tcPr>
          <w:p w:rsidR="004514C6" w:rsidRDefault="004514C6" w:rsidP="0004499B">
            <w:pPr>
              <w:rPr>
                <w:rFonts w:ascii="Arial" w:eastAsia="Arial" w:hAnsi="Arial" w:cs="Arial"/>
                <w:sz w:val="21"/>
                <w:szCs w:val="21"/>
              </w:rPr>
            </w:pPr>
            <w:r>
              <w:rPr>
                <w:rFonts w:ascii="Arial" w:eastAsia="Arial" w:hAnsi="Arial" w:cs="Arial"/>
                <w:sz w:val="21"/>
                <w:szCs w:val="21"/>
              </w:rPr>
              <w:t>Compile and integrate information from the latest science, indigenous and local knowledge, as well as the results of adaptation activities underway, to support the review and update of the adaptation plan.</w:t>
            </w:r>
          </w:p>
        </w:tc>
        <w:tc>
          <w:tcPr>
            <w:tcW w:w="1560" w:type="dxa"/>
          </w:tcPr>
          <w:p w:rsidR="004514C6" w:rsidRDefault="004514C6" w:rsidP="0004499B">
            <w:pPr>
              <w:rPr>
                <w:rFonts w:ascii="Arial" w:eastAsia="Arial" w:hAnsi="Arial" w:cs="Arial"/>
                <w:sz w:val="21"/>
                <w:szCs w:val="21"/>
              </w:rPr>
            </w:pPr>
            <w:r>
              <w:rPr>
                <w:rFonts w:ascii="Arial" w:eastAsia="Arial" w:hAnsi="Arial" w:cs="Arial"/>
                <w:sz w:val="21"/>
                <w:szCs w:val="21"/>
              </w:rPr>
              <w:t>NAP Taskforce</w:t>
            </w:r>
          </w:p>
        </w:tc>
        <w:tc>
          <w:tcPr>
            <w:tcW w:w="708" w:type="dxa"/>
          </w:tcPr>
          <w:p w:rsidR="004514C6" w:rsidRDefault="004514C6" w:rsidP="0004499B">
            <w:pPr>
              <w:rPr>
                <w:rFonts w:ascii="Arial" w:eastAsia="Arial" w:hAnsi="Arial" w:cs="Arial"/>
                <w:sz w:val="21"/>
                <w:szCs w:val="21"/>
              </w:rPr>
            </w:pPr>
          </w:p>
        </w:tc>
        <w:tc>
          <w:tcPr>
            <w:tcW w:w="4948" w:type="dxa"/>
          </w:tcPr>
          <w:p w:rsidR="004514C6" w:rsidRDefault="004514C6" w:rsidP="0004499B">
            <w:pPr>
              <w:rPr>
                <w:rFonts w:ascii="Arial" w:eastAsia="Arial" w:hAnsi="Arial" w:cs="Arial"/>
                <w:sz w:val="21"/>
                <w:szCs w:val="21"/>
              </w:rPr>
            </w:pPr>
          </w:p>
        </w:tc>
      </w:tr>
      <w:tr w:rsidR="004514C6" w:rsidTr="0004499B">
        <w:tc>
          <w:tcPr>
            <w:tcW w:w="6799" w:type="dxa"/>
          </w:tcPr>
          <w:p w:rsidR="004514C6" w:rsidRDefault="004514C6" w:rsidP="0004499B">
            <w:pPr>
              <w:rPr>
                <w:rFonts w:ascii="Arial" w:eastAsia="Arial" w:hAnsi="Arial" w:cs="Arial"/>
                <w:sz w:val="21"/>
                <w:szCs w:val="21"/>
              </w:rPr>
            </w:pPr>
            <w:r>
              <w:rPr>
                <w:rFonts w:ascii="Arial" w:eastAsia="Arial" w:hAnsi="Arial" w:cs="Arial"/>
                <w:sz w:val="21"/>
                <w:szCs w:val="21"/>
              </w:rPr>
              <w:t xml:space="preserve">Update the adaptation plan using the results of the </w:t>
            </w:r>
            <w:proofErr w:type="spellStart"/>
            <w:r>
              <w:rPr>
                <w:rFonts w:ascii="Arial" w:eastAsia="Arial" w:hAnsi="Arial" w:cs="Arial"/>
                <w:sz w:val="21"/>
                <w:szCs w:val="21"/>
              </w:rPr>
              <w:t>matrics</w:t>
            </w:r>
            <w:proofErr w:type="spellEnd"/>
            <w:r>
              <w:rPr>
                <w:rFonts w:ascii="Arial" w:eastAsia="Arial" w:hAnsi="Arial" w:cs="Arial"/>
                <w:sz w:val="21"/>
                <w:szCs w:val="21"/>
              </w:rPr>
              <w:t>-based evaluations, the information synthesized above and the feedback from the learning process, at the frequency and methodology specified in the M&amp;E system.</w:t>
            </w:r>
          </w:p>
        </w:tc>
        <w:tc>
          <w:tcPr>
            <w:tcW w:w="1560" w:type="dxa"/>
          </w:tcPr>
          <w:p w:rsidR="004514C6" w:rsidRDefault="004514C6" w:rsidP="0004499B">
            <w:pPr>
              <w:rPr>
                <w:rFonts w:ascii="Arial" w:eastAsia="Arial" w:hAnsi="Arial" w:cs="Arial"/>
                <w:sz w:val="21"/>
                <w:szCs w:val="21"/>
              </w:rPr>
            </w:pPr>
            <w:r>
              <w:rPr>
                <w:rFonts w:ascii="Arial" w:eastAsia="Arial" w:hAnsi="Arial" w:cs="Arial"/>
                <w:sz w:val="21"/>
                <w:szCs w:val="21"/>
              </w:rPr>
              <w:t>NAP Taskforce</w:t>
            </w:r>
          </w:p>
        </w:tc>
        <w:tc>
          <w:tcPr>
            <w:tcW w:w="708" w:type="dxa"/>
          </w:tcPr>
          <w:p w:rsidR="004514C6" w:rsidRDefault="004514C6" w:rsidP="0004499B">
            <w:pPr>
              <w:rPr>
                <w:rFonts w:ascii="Arial" w:eastAsia="Arial" w:hAnsi="Arial" w:cs="Arial"/>
                <w:sz w:val="21"/>
                <w:szCs w:val="21"/>
              </w:rPr>
            </w:pPr>
          </w:p>
        </w:tc>
        <w:tc>
          <w:tcPr>
            <w:tcW w:w="4948" w:type="dxa"/>
          </w:tcPr>
          <w:p w:rsidR="004514C6" w:rsidRDefault="004514C6" w:rsidP="0004499B">
            <w:pPr>
              <w:rPr>
                <w:rFonts w:ascii="Arial" w:eastAsia="Arial" w:hAnsi="Arial" w:cs="Arial"/>
                <w:sz w:val="21"/>
                <w:szCs w:val="21"/>
              </w:rPr>
            </w:pPr>
          </w:p>
        </w:tc>
      </w:tr>
      <w:tr w:rsidR="004514C6" w:rsidTr="0004499B">
        <w:tc>
          <w:tcPr>
            <w:tcW w:w="6799" w:type="dxa"/>
          </w:tcPr>
          <w:p w:rsidR="004514C6" w:rsidRDefault="004514C6" w:rsidP="0004499B">
            <w:pPr>
              <w:rPr>
                <w:rFonts w:ascii="Arial" w:eastAsia="Arial" w:hAnsi="Arial" w:cs="Arial"/>
                <w:sz w:val="21"/>
                <w:szCs w:val="21"/>
              </w:rPr>
            </w:pPr>
            <w:r>
              <w:rPr>
                <w:rFonts w:ascii="Arial" w:eastAsia="Arial" w:hAnsi="Arial" w:cs="Arial"/>
                <w:sz w:val="21"/>
                <w:szCs w:val="21"/>
              </w:rPr>
              <w:t>Strive to align the adaptation plan with the relevant latest national development plans for further updating.</w:t>
            </w:r>
          </w:p>
        </w:tc>
        <w:tc>
          <w:tcPr>
            <w:tcW w:w="1560" w:type="dxa"/>
          </w:tcPr>
          <w:p w:rsidR="004514C6" w:rsidRDefault="004514C6" w:rsidP="0004499B">
            <w:pPr>
              <w:rPr>
                <w:rFonts w:ascii="Arial" w:eastAsia="Arial" w:hAnsi="Arial" w:cs="Arial"/>
                <w:sz w:val="21"/>
                <w:szCs w:val="21"/>
              </w:rPr>
            </w:pPr>
            <w:r>
              <w:rPr>
                <w:rFonts w:ascii="Arial" w:eastAsia="Arial" w:hAnsi="Arial" w:cs="Arial"/>
                <w:sz w:val="21"/>
                <w:szCs w:val="21"/>
              </w:rPr>
              <w:t>NAP Taskforce and relevant ministries / agencies</w:t>
            </w:r>
          </w:p>
        </w:tc>
        <w:tc>
          <w:tcPr>
            <w:tcW w:w="708" w:type="dxa"/>
          </w:tcPr>
          <w:p w:rsidR="004514C6" w:rsidRDefault="004514C6" w:rsidP="0004499B">
            <w:pPr>
              <w:rPr>
                <w:rFonts w:ascii="Arial" w:eastAsia="Arial" w:hAnsi="Arial" w:cs="Arial"/>
                <w:sz w:val="21"/>
                <w:szCs w:val="21"/>
              </w:rPr>
            </w:pPr>
          </w:p>
        </w:tc>
        <w:tc>
          <w:tcPr>
            <w:tcW w:w="4948" w:type="dxa"/>
          </w:tcPr>
          <w:p w:rsidR="004514C6" w:rsidRDefault="004514C6" w:rsidP="0004499B">
            <w:pPr>
              <w:rPr>
                <w:rFonts w:ascii="Arial" w:eastAsia="Arial" w:hAnsi="Arial" w:cs="Arial"/>
                <w:sz w:val="21"/>
                <w:szCs w:val="21"/>
              </w:rPr>
            </w:pPr>
          </w:p>
        </w:tc>
      </w:tr>
    </w:tbl>
    <w:p w:rsidR="004514C6" w:rsidRDefault="004514C6">
      <w:pPr>
        <w:spacing w:before="240" w:after="240"/>
        <w:rPr>
          <w:b/>
          <w:u w:val="single"/>
        </w:rPr>
      </w:pPr>
    </w:p>
    <w:p w:rsidR="004514C6" w:rsidRPr="00B442E7" w:rsidRDefault="004514C6" w:rsidP="004514C6">
      <w:pPr>
        <w:spacing w:before="240" w:after="240"/>
        <w:rPr>
          <w:sz w:val="20"/>
          <w:szCs w:val="20"/>
        </w:rPr>
      </w:pPr>
      <w:r w:rsidRPr="00B442E7">
        <w:rPr>
          <w:sz w:val="20"/>
          <w:szCs w:val="20"/>
        </w:rPr>
        <w:t xml:space="preserve">*This checklist </w:t>
      </w:r>
      <w:r>
        <w:rPr>
          <w:sz w:val="20"/>
          <w:szCs w:val="20"/>
        </w:rPr>
        <w:t>is</w:t>
      </w:r>
      <w:r w:rsidRPr="00B442E7">
        <w:rPr>
          <w:sz w:val="20"/>
          <w:szCs w:val="20"/>
        </w:rPr>
        <w:t xml:space="preserve"> developed by AP-PLAT with reference to the following:</w:t>
      </w:r>
    </w:p>
    <w:p w:rsidR="004514C6" w:rsidRPr="004514C6" w:rsidRDefault="004514C6" w:rsidP="004514C6">
      <w:pPr>
        <w:spacing w:before="240" w:after="240"/>
        <w:rPr>
          <w:b/>
          <w:u w:val="single"/>
        </w:rPr>
      </w:pPr>
      <w:r w:rsidRPr="00B442E7">
        <w:rPr>
          <w:color w:val="000000"/>
          <w:sz w:val="20"/>
          <w:szCs w:val="20"/>
        </w:rPr>
        <w:t xml:space="preserve">Least Developed Countries Expert Group. 2012. </w:t>
      </w:r>
      <w:r w:rsidRPr="00F74F53">
        <w:rPr>
          <w:sz w:val="20"/>
          <w:szCs w:val="20"/>
        </w:rPr>
        <w:t>National Adaptation Plans. Technical guidelines for the national adaptation plan process</w:t>
      </w:r>
      <w:r w:rsidRPr="00B442E7">
        <w:rPr>
          <w:color w:val="000000"/>
          <w:sz w:val="20"/>
          <w:szCs w:val="20"/>
        </w:rPr>
        <w:t>. Bonn: UNFCCC secretariat. Bonn, Germany. December 2012.</w:t>
      </w:r>
      <w:r>
        <w:rPr>
          <w:color w:val="000000"/>
          <w:sz w:val="20"/>
          <w:szCs w:val="20"/>
        </w:rPr>
        <w:t xml:space="preserve"> Available at: </w:t>
      </w:r>
      <w:hyperlink r:id="rId8" w:history="1">
        <w:r w:rsidRPr="003D1368">
          <w:rPr>
            <w:rStyle w:val="afc"/>
            <w:sz w:val="20"/>
            <w:szCs w:val="20"/>
          </w:rPr>
          <w:t>https://unfccc.int/topics/adaptation-and-resilience/workstreams/national-adaptation-plans-naps/guidelines-for-national-adaptation-plans-naps</w:t>
        </w:r>
      </w:hyperlink>
    </w:p>
    <w:sectPr w:rsidR="004514C6" w:rsidRPr="004514C6">
      <w:headerReference w:type="default" r:id="rId9"/>
      <w:footerReference w:type="default" r:id="rId10"/>
      <w:pgSz w:w="16834" w:h="11909"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24FE" w:rsidRDefault="00AE24FE">
      <w:pPr>
        <w:spacing w:line="240" w:lineRule="auto"/>
      </w:pPr>
      <w:r>
        <w:separator/>
      </w:r>
    </w:p>
  </w:endnote>
  <w:endnote w:type="continuationSeparator" w:id="0">
    <w:p w:rsidR="00AE24FE" w:rsidRDefault="00AE24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914" w:rsidRDefault="008A6C39">
    <w:pPr>
      <w:jc w:val="center"/>
    </w:pPr>
    <w:r>
      <w:t>Check list for “Adaptation Plan Development Process”</w:t>
    </w:r>
  </w:p>
  <w:p w:rsidR="004D5914" w:rsidRDefault="008A6C39">
    <w:pPr>
      <w:pBdr>
        <w:top w:val="nil"/>
        <w:left w:val="nil"/>
        <w:bottom w:val="nil"/>
        <w:right w:val="nil"/>
        <w:between w:val="nil"/>
      </w:pBdr>
      <w:ind w:left="360"/>
      <w:jc w:val="center"/>
      <w:rPr>
        <w:color w:val="000000"/>
      </w:rPr>
    </w:pPr>
    <w:r>
      <w:rPr>
        <w:rFonts w:eastAsia="Arial"/>
        <w:color w:val="000000"/>
      </w:rPr>
      <w:t>5. Monitoring and evaluation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24FE" w:rsidRDefault="00AE24FE">
      <w:pPr>
        <w:spacing w:line="240" w:lineRule="auto"/>
      </w:pPr>
      <w:r>
        <w:separator/>
      </w:r>
    </w:p>
  </w:footnote>
  <w:footnote w:type="continuationSeparator" w:id="0">
    <w:p w:rsidR="00AE24FE" w:rsidRDefault="00AE24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914" w:rsidRDefault="008A6C39">
    <w:pPr>
      <w:pBdr>
        <w:top w:val="nil"/>
        <w:left w:val="nil"/>
        <w:bottom w:val="nil"/>
        <w:right w:val="nil"/>
        <w:between w:val="nil"/>
      </w:pBdr>
      <w:tabs>
        <w:tab w:val="center" w:pos="4252"/>
        <w:tab w:val="right" w:pos="8504"/>
      </w:tabs>
      <w:jc w:val="center"/>
      <w:rPr>
        <w:color w:val="000000"/>
      </w:rPr>
    </w:pPr>
    <w:r>
      <w:rPr>
        <w:noProof/>
        <w:color w:val="000000"/>
      </w:rPr>
      <w:drawing>
        <wp:inline distT="0" distB="0" distL="0" distR="0">
          <wp:extent cx="1915331" cy="44526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15331" cy="44526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B577A5"/>
    <w:multiLevelType w:val="multilevel"/>
    <w:tmpl w:val="8C32DF60"/>
    <w:lvl w:ilvl="0">
      <w:start w:val="5"/>
      <w:numFmt w:val="decimal"/>
      <w:lvlText w:val="%1."/>
      <w:lvlJc w:val="left"/>
      <w:pPr>
        <w:ind w:left="720" w:hanging="360"/>
      </w:pPr>
    </w:lvl>
    <w:lvl w:ilvl="1">
      <w:start w:val="1"/>
      <w:numFmt w:val="decimal"/>
      <w:lvlText w:val="(%2)"/>
      <w:lvlJc w:val="left"/>
      <w:pPr>
        <w:ind w:left="1200" w:hanging="420"/>
      </w:pPr>
    </w:lvl>
    <w:lvl w:ilvl="2">
      <w:start w:val="1"/>
      <w:numFmt w:val="decimal"/>
      <w:lvlText w:val="%3"/>
      <w:lvlJc w:val="left"/>
      <w:pPr>
        <w:ind w:left="1620" w:hanging="420"/>
      </w:pPr>
    </w:lvl>
    <w:lvl w:ilvl="3">
      <w:start w:val="1"/>
      <w:numFmt w:val="decimal"/>
      <w:lvlText w:val="%4."/>
      <w:lvlJc w:val="left"/>
      <w:pPr>
        <w:ind w:left="2040" w:hanging="420"/>
      </w:pPr>
    </w:lvl>
    <w:lvl w:ilvl="4">
      <w:start w:val="1"/>
      <w:numFmt w:val="decimal"/>
      <w:lvlText w:val="(%5)"/>
      <w:lvlJc w:val="left"/>
      <w:pPr>
        <w:ind w:left="2460" w:hanging="420"/>
      </w:pPr>
    </w:lvl>
    <w:lvl w:ilvl="5">
      <w:start w:val="1"/>
      <w:numFmt w:val="decimal"/>
      <w:lvlText w:val="%6"/>
      <w:lvlJc w:val="left"/>
      <w:pPr>
        <w:ind w:left="2880" w:hanging="420"/>
      </w:pPr>
    </w:lvl>
    <w:lvl w:ilvl="6">
      <w:start w:val="1"/>
      <w:numFmt w:val="decimal"/>
      <w:lvlText w:val="%7."/>
      <w:lvlJc w:val="left"/>
      <w:pPr>
        <w:ind w:left="3300" w:hanging="420"/>
      </w:pPr>
    </w:lvl>
    <w:lvl w:ilvl="7">
      <w:start w:val="1"/>
      <w:numFmt w:val="decimal"/>
      <w:lvlText w:val="(%8)"/>
      <w:lvlJc w:val="left"/>
      <w:pPr>
        <w:ind w:left="3720" w:hanging="420"/>
      </w:pPr>
    </w:lvl>
    <w:lvl w:ilvl="8">
      <w:start w:val="1"/>
      <w:numFmt w:val="decimal"/>
      <w:lvlText w:val="%9"/>
      <w:lvlJc w:val="left"/>
      <w:pPr>
        <w:ind w:left="41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914"/>
    <w:rsid w:val="004514C6"/>
    <w:rsid w:val="004D5914"/>
    <w:rsid w:val="00871EB5"/>
    <w:rsid w:val="008A6C39"/>
    <w:rsid w:val="00AE24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A55B5C"/>
  <w15:docId w15:val="{980DFB81-6637-4915-B682-0E900404F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2"/>
        <w:szCs w:val="22"/>
        <w:lang w:val="en-US" w:eastAsia="ja-JP"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 w:type="table" w:customStyle="1" w:styleId="a9">
    <w:basedOn w:val="TableNormal0"/>
    <w:tblPr>
      <w:tblStyleRowBandSize w:val="1"/>
      <w:tblStyleColBandSize w:val="1"/>
      <w:tblCellMar>
        <w:top w:w="100" w:type="dxa"/>
        <w:left w:w="100" w:type="dxa"/>
        <w:bottom w:w="100" w:type="dxa"/>
        <w:right w:w="100" w:type="dxa"/>
      </w:tblCellMar>
    </w:tblPr>
  </w:style>
  <w:style w:type="table" w:customStyle="1" w:styleId="aa">
    <w:basedOn w:val="TableNormal0"/>
    <w:tblPr>
      <w:tblStyleRowBandSize w:val="1"/>
      <w:tblStyleColBandSize w:val="1"/>
      <w:tblCellMar>
        <w:top w:w="100" w:type="dxa"/>
        <w:left w:w="100" w:type="dxa"/>
        <w:bottom w:w="100" w:type="dxa"/>
        <w:right w:w="100" w:type="dxa"/>
      </w:tblCellMar>
    </w:tblPr>
  </w:style>
  <w:style w:type="table" w:customStyle="1" w:styleId="ab">
    <w:basedOn w:val="TableNormal0"/>
    <w:tblPr>
      <w:tblStyleRowBandSize w:val="1"/>
      <w:tblStyleColBandSize w:val="1"/>
      <w:tblCellMar>
        <w:top w:w="100" w:type="dxa"/>
        <w:left w:w="100" w:type="dxa"/>
        <w:bottom w:w="100" w:type="dxa"/>
        <w:right w:w="100" w:type="dxa"/>
      </w:tblCellMar>
    </w:tblPr>
  </w:style>
  <w:style w:type="table" w:customStyle="1" w:styleId="ac">
    <w:basedOn w:val="TableNormal0"/>
    <w:tblPr>
      <w:tblStyleRowBandSize w:val="1"/>
      <w:tblStyleColBandSize w:val="1"/>
      <w:tblCellMar>
        <w:top w:w="100" w:type="dxa"/>
        <w:left w:w="100" w:type="dxa"/>
        <w:bottom w:w="100" w:type="dxa"/>
        <w:right w:w="100" w:type="dxa"/>
      </w:tblCellMar>
    </w:tblPr>
  </w:style>
  <w:style w:type="table" w:customStyle="1" w:styleId="ad">
    <w:basedOn w:val="TableNormal0"/>
    <w:tblPr>
      <w:tblStyleRowBandSize w:val="1"/>
      <w:tblStyleColBandSize w:val="1"/>
      <w:tblCellMar>
        <w:top w:w="100" w:type="dxa"/>
        <w:left w:w="100" w:type="dxa"/>
        <w:bottom w:w="100" w:type="dxa"/>
        <w:right w:w="100" w:type="dxa"/>
      </w:tblCellMar>
    </w:tblPr>
  </w:style>
  <w:style w:type="table" w:customStyle="1" w:styleId="ae">
    <w:basedOn w:val="TableNormal0"/>
    <w:tblPr>
      <w:tblStyleRowBandSize w:val="1"/>
      <w:tblStyleColBandSize w:val="1"/>
      <w:tblCellMar>
        <w:top w:w="100" w:type="dxa"/>
        <w:left w:w="100" w:type="dxa"/>
        <w:bottom w:w="100" w:type="dxa"/>
        <w:right w:w="10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tblPr>
      <w:tblStyleRowBandSize w:val="1"/>
      <w:tblStyleColBandSize w:val="1"/>
      <w:tblCellMar>
        <w:top w:w="100" w:type="dxa"/>
        <w:left w:w="100" w:type="dxa"/>
        <w:bottom w:w="100" w:type="dxa"/>
        <w:right w:w="100" w:type="dxa"/>
      </w:tblCellMar>
    </w:tblPr>
  </w:style>
  <w:style w:type="paragraph" w:styleId="af1">
    <w:name w:val="annotation text"/>
    <w:basedOn w:val="a"/>
    <w:link w:val="10"/>
    <w:uiPriority w:val="99"/>
    <w:semiHidden/>
    <w:unhideWhenUsed/>
    <w:pPr>
      <w:spacing w:line="240" w:lineRule="auto"/>
    </w:pPr>
    <w:rPr>
      <w:sz w:val="20"/>
      <w:szCs w:val="20"/>
    </w:rPr>
  </w:style>
  <w:style w:type="character" w:customStyle="1" w:styleId="af2">
    <w:name w:val="コメント文字列 (文字)"/>
    <w:basedOn w:val="a0"/>
    <w:uiPriority w:val="99"/>
    <w:semiHidden/>
  </w:style>
  <w:style w:type="character" w:styleId="af3">
    <w:name w:val="annotation reference"/>
    <w:uiPriority w:val="99"/>
    <w:semiHidden/>
    <w:unhideWhenUsed/>
    <w:rPr>
      <w:sz w:val="16"/>
      <w:szCs w:val="16"/>
    </w:rPr>
  </w:style>
  <w:style w:type="paragraph" w:styleId="af4">
    <w:name w:val="Balloon Text"/>
    <w:basedOn w:val="a"/>
    <w:link w:val="af5"/>
    <w:uiPriority w:val="99"/>
    <w:semiHidden/>
    <w:unhideWhenUsed/>
    <w:rsid w:val="00D43B79"/>
    <w:pPr>
      <w:spacing w:line="240" w:lineRule="auto"/>
    </w:pPr>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D43B79"/>
    <w:rPr>
      <w:rFonts w:asciiTheme="majorHAnsi" w:eastAsiaTheme="majorEastAsia" w:hAnsiTheme="majorHAnsi" w:cstheme="majorBidi"/>
      <w:sz w:val="18"/>
      <w:szCs w:val="18"/>
    </w:rPr>
  </w:style>
  <w:style w:type="paragraph" w:styleId="af6">
    <w:name w:val="header"/>
    <w:basedOn w:val="a"/>
    <w:link w:val="af7"/>
    <w:uiPriority w:val="99"/>
    <w:unhideWhenUsed/>
    <w:rsid w:val="005F5390"/>
    <w:pPr>
      <w:tabs>
        <w:tab w:val="center" w:pos="4252"/>
        <w:tab w:val="right" w:pos="8504"/>
      </w:tabs>
      <w:snapToGrid w:val="0"/>
    </w:pPr>
  </w:style>
  <w:style w:type="character" w:customStyle="1" w:styleId="af7">
    <w:name w:val="ヘッダー (文字)"/>
    <w:basedOn w:val="a0"/>
    <w:link w:val="af6"/>
    <w:uiPriority w:val="99"/>
    <w:rsid w:val="005F5390"/>
  </w:style>
  <w:style w:type="paragraph" w:styleId="af8">
    <w:name w:val="footer"/>
    <w:basedOn w:val="a"/>
    <w:link w:val="af9"/>
    <w:uiPriority w:val="99"/>
    <w:unhideWhenUsed/>
    <w:rsid w:val="005F5390"/>
    <w:pPr>
      <w:tabs>
        <w:tab w:val="center" w:pos="4252"/>
        <w:tab w:val="right" w:pos="8504"/>
      </w:tabs>
      <w:snapToGrid w:val="0"/>
    </w:pPr>
  </w:style>
  <w:style w:type="character" w:customStyle="1" w:styleId="af9">
    <w:name w:val="フッター (文字)"/>
    <w:basedOn w:val="a0"/>
    <w:link w:val="af8"/>
    <w:uiPriority w:val="99"/>
    <w:rsid w:val="005F5390"/>
  </w:style>
  <w:style w:type="paragraph" w:styleId="afa">
    <w:name w:val="List Paragraph"/>
    <w:basedOn w:val="a"/>
    <w:uiPriority w:val="34"/>
    <w:qFormat/>
    <w:rsid w:val="006F2F66"/>
    <w:pPr>
      <w:ind w:leftChars="400" w:left="840"/>
    </w:pPr>
  </w:style>
  <w:style w:type="table" w:styleId="afb">
    <w:name w:val="Table Grid"/>
    <w:basedOn w:val="a1"/>
    <w:rsid w:val="006C33CA"/>
    <w:pPr>
      <w:spacing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Hyperlink"/>
    <w:basedOn w:val="a0"/>
    <w:uiPriority w:val="99"/>
    <w:unhideWhenUsed/>
    <w:rsid w:val="00CD4A6D"/>
    <w:rPr>
      <w:color w:val="0000FF" w:themeColor="hyperlink"/>
      <w:u w:val="single"/>
    </w:rPr>
  </w:style>
  <w:style w:type="character" w:styleId="afd">
    <w:name w:val="Unresolved Mention"/>
    <w:basedOn w:val="a0"/>
    <w:uiPriority w:val="99"/>
    <w:semiHidden/>
    <w:unhideWhenUsed/>
    <w:rsid w:val="00CD4A6D"/>
    <w:rPr>
      <w:color w:val="605E5C"/>
      <w:shd w:val="clear" w:color="auto" w:fill="E1DFDD"/>
    </w:rPr>
  </w:style>
  <w:style w:type="table" w:customStyle="1" w:styleId="afe">
    <w:basedOn w:val="TableNormal0"/>
    <w:pPr>
      <w:spacing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paragraph" w:styleId="aff">
    <w:name w:val="annotation subject"/>
    <w:basedOn w:val="af1"/>
    <w:next w:val="af1"/>
    <w:link w:val="aff0"/>
    <w:uiPriority w:val="99"/>
    <w:semiHidden/>
    <w:unhideWhenUsed/>
    <w:rPr>
      <w:b/>
      <w:bCs/>
    </w:rPr>
  </w:style>
  <w:style w:type="character" w:customStyle="1" w:styleId="aff0">
    <w:name w:val="コメント内容 (文字)"/>
    <w:basedOn w:val="10"/>
    <w:link w:val="aff"/>
    <w:uiPriority w:val="99"/>
    <w:semiHidden/>
    <w:rPr>
      <w:b/>
      <w:bCs/>
      <w:sz w:val="20"/>
      <w:szCs w:val="20"/>
    </w:rPr>
  </w:style>
  <w:style w:type="character" w:customStyle="1" w:styleId="10">
    <w:name w:val="コメント文字列 (文字)1"/>
    <w:link w:val="af1"/>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unfccc.int/topics/adaptation-and-resilience/workstreams/national-adaptation-plans-naps/guidelines-for-national-adaptation-plans-nap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hoSphzVQx5D/qszOIaatZsByr2cg==">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410</Words>
  <Characters>2338</Characters>
  <Application>Microsoft Office Word</Application>
  <DocSecurity>0</DocSecurity>
  <Lines>19</Lines>
  <Paragraphs>5</Paragraphs>
  <ScaleCrop>false</ScaleCrop>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a-matsuo</cp:lastModifiedBy>
  <cp:revision>3</cp:revision>
  <dcterms:created xsi:type="dcterms:W3CDTF">2021-12-17T02:52:00Z</dcterms:created>
  <dcterms:modified xsi:type="dcterms:W3CDTF">2022-10-28T06:52:00Z</dcterms:modified>
</cp:coreProperties>
</file>